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8A1B4" w14:textId="77777777" w:rsidR="007B15E1" w:rsidRDefault="009E5B8D" w:rsidP="007B15E1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Réseaux Electriques et Protections</w:t>
      </w:r>
    </w:p>
    <w:p w14:paraId="7AC067AE" w14:textId="77777777" w:rsidR="009E5B8D" w:rsidRDefault="009E5B8D" w:rsidP="007B15E1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14:paraId="425670A0" w14:textId="77777777" w:rsidR="009E5B8D" w:rsidRDefault="009E5B8D" w:rsidP="009E5B8D">
      <w:pPr>
        <w:pStyle w:val="Heading2"/>
        <w:ind w:left="2127" w:hanging="2127"/>
        <w:jc w:val="left"/>
      </w:pPr>
      <w:r>
        <w:t>Objectifs  Généraux</w:t>
      </w:r>
    </w:p>
    <w:p w14:paraId="092B920E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cours, l’élève devrait être capable de:</w:t>
      </w:r>
    </w:p>
    <w:p w14:paraId="678ED416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Interpréter les fonctions périodiques non sinusoïdales.</w:t>
      </w:r>
    </w:p>
    <w:p w14:paraId="6D6B4840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Réduire le schéma du réseau à sa plus simple expression.</w:t>
      </w:r>
    </w:p>
    <w:p w14:paraId="47BFAD8B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courants de court-circuit en n'importe quel point du réseau et en déduire la puissance de court-circuit.</w:t>
      </w:r>
    </w:p>
    <w:p w14:paraId="1F7195B9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Décomposer les systèmes triphasés déséquilibrés en leurs composantes symétriques.</w:t>
      </w:r>
    </w:p>
    <w:p w14:paraId="6389A71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Utiliser les composantes symétriques pour résoudre les systèmes triphasés déséquilibrés.</w:t>
      </w:r>
    </w:p>
    <w:p w14:paraId="32DBB868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 système de protection adéquat en tout point du réseau</w:t>
      </w:r>
    </w:p>
    <w:p w14:paraId="323E3736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Mesurer les composantes symétriques de tensions et de courants sur un réseau déséquilibré.</w:t>
      </w:r>
    </w:p>
    <w:p w14:paraId="17D8ECC2" w14:textId="77777777" w:rsidR="009E5B8D" w:rsidRDefault="009E5B8D" w:rsidP="009E5B8D">
      <w:pPr>
        <w:pStyle w:val="Heading2"/>
        <w:ind w:left="2127" w:hanging="2127"/>
        <w:jc w:val="left"/>
      </w:pPr>
      <w:r>
        <w:t>Contenu</w:t>
      </w:r>
    </w:p>
    <w:p w14:paraId="77FF95A8" w14:textId="77777777" w:rsidR="009E5B8D" w:rsidRDefault="009E5B8D" w:rsidP="00533F3E">
      <w:pPr>
        <w:pStyle w:val="Title"/>
        <w:jc w:val="left"/>
        <w:rPr>
          <w:rFonts w:cs="Arial Rounded MT Bold"/>
        </w:rPr>
      </w:pPr>
      <w:r w:rsidRPr="00A51327">
        <w:rPr>
          <w:rFonts w:cs="Arial Rounded MT Bold"/>
          <w:u w:val="double"/>
        </w:rPr>
        <w:t>PARTIE I</w:t>
      </w:r>
      <w:r>
        <w:rPr>
          <w:rFonts w:cs="Arial Rounded MT Bold"/>
        </w:rPr>
        <w:t xml:space="preserve"> : REGIMES PERIODIQUES NON SINUSOIDAUX  </w:t>
      </w:r>
    </w:p>
    <w:p w14:paraId="231D3D4D" w14:textId="77777777" w:rsidR="009E5B8D" w:rsidRDefault="009E5B8D" w:rsidP="009E5B8D">
      <w:pPr>
        <w:pStyle w:val="periode"/>
      </w:pPr>
    </w:p>
    <w:p w14:paraId="33C582C6" w14:textId="77777777" w:rsidR="009E5B8D" w:rsidRDefault="009E5B8D" w:rsidP="009E5B8D">
      <w:pPr>
        <w:pStyle w:val="Heading2"/>
        <w:ind w:left="2127" w:hanging="2127"/>
        <w:jc w:val="left"/>
      </w:pPr>
      <w:r>
        <w:t xml:space="preserve">Objectifs  </w:t>
      </w:r>
    </w:p>
    <w:p w14:paraId="3B36AA91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3B3A3ED7" w14:textId="77777777" w:rsidR="009E5B8D" w:rsidRDefault="009E5B8D" w:rsidP="009E5B8D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Décomposer une fonction périodique non sinusoïdale en plusieurs fonctions sinusoïdales.</w:t>
      </w:r>
    </w:p>
    <w:p w14:paraId="4489807E" w14:textId="77777777" w:rsidR="009E5B8D" w:rsidRDefault="009E5B8D" w:rsidP="009E5B8D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la valeur moyenne et la valeur efficace des fonctions périodiques.</w:t>
      </w:r>
    </w:p>
    <w:p w14:paraId="6A133910" w14:textId="77777777" w:rsidR="009E5B8D" w:rsidRDefault="009E5B8D" w:rsidP="009E5B8D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harmoniques produits par un élément du réseau non linéaire.</w:t>
      </w:r>
    </w:p>
    <w:p w14:paraId="7E810C1A" w14:textId="77777777" w:rsidR="009E5B8D" w:rsidRDefault="009E5B8D" w:rsidP="009E5B8D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Etudier le phénomène de "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ferro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-résonance" qui peut se produire sur les réseaux.</w:t>
      </w:r>
    </w:p>
    <w:p w14:paraId="37BA33DD" w14:textId="77777777" w:rsidR="009E5B8D" w:rsidRDefault="009E5B8D" w:rsidP="009E5B8D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Résoudre les circuits soumis aux tensions périodiques non sinusoïdales.</w:t>
      </w:r>
    </w:p>
    <w:p w14:paraId="7D6466D8" w14:textId="77777777" w:rsidR="009E5B8D" w:rsidRDefault="009E5B8D" w:rsidP="009E5B8D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 xml:space="preserve">Fonctions périodiques non sinusoidales  </w:t>
      </w:r>
      <w:r>
        <w:tab/>
      </w:r>
    </w:p>
    <w:p w14:paraId="0FCA6A34" w14:textId="77777777" w:rsidR="009E5B8D" w:rsidRDefault="009E5B8D" w:rsidP="009E5B8D">
      <w:pPr>
        <w:pStyle w:val="periode"/>
      </w:pPr>
      <w:r>
        <w:t>(10 périodes)</w:t>
      </w:r>
    </w:p>
    <w:p w14:paraId="6358F892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</w:t>
      </w:r>
      <w:r>
        <w:rPr>
          <w:rFonts w:ascii="Arial" w:hAnsi="Arial"/>
          <w:sz w:val="22"/>
          <w:szCs w:val="26"/>
          <w:lang w:val="fr-FR" w:eastAsia="fr-FR"/>
        </w:rPr>
        <w:tab/>
        <w:t>Définition - Exemples</w:t>
      </w:r>
    </w:p>
    <w:p w14:paraId="6744F54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</w:t>
      </w:r>
      <w:r>
        <w:rPr>
          <w:rFonts w:ascii="Arial" w:hAnsi="Arial"/>
          <w:sz w:val="22"/>
          <w:szCs w:val="26"/>
          <w:lang w:val="fr-FR" w:eastAsia="fr-FR"/>
        </w:rPr>
        <w:tab/>
        <w:t>Valeur efficace et valeur moyenne</w:t>
      </w:r>
      <w:r>
        <w:rPr>
          <w:rFonts w:ascii="Arial" w:hAnsi="Arial"/>
          <w:sz w:val="22"/>
          <w:szCs w:val="26"/>
          <w:lang w:val="fr-FR" w:eastAsia="fr-FR"/>
        </w:rPr>
        <w:tab/>
      </w:r>
    </w:p>
    <w:p w14:paraId="4838615D" w14:textId="2E17C776" w:rsidR="009E5B8D" w:rsidRDefault="009E5B8D" w:rsidP="0034189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C15099">
        <w:rPr>
          <w:rFonts w:ascii="Arial" w:hAnsi="Arial"/>
          <w:sz w:val="22"/>
          <w:szCs w:val="26"/>
          <w:lang w:val="fr-FR" w:eastAsia="fr-FR"/>
        </w:rPr>
        <w:t>1.5</w:t>
      </w:r>
      <w:r w:rsidRPr="00C15099">
        <w:rPr>
          <w:rFonts w:ascii="Arial" w:hAnsi="Arial"/>
          <w:sz w:val="22"/>
          <w:szCs w:val="26"/>
          <w:lang w:val="fr-FR" w:eastAsia="fr-FR"/>
        </w:rPr>
        <w:tab/>
        <w:t>Fonctions périodiques redressées</w:t>
      </w:r>
    </w:p>
    <w:p w14:paraId="35FBF71D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1.8</w:t>
      </w:r>
      <w:r>
        <w:rPr>
          <w:rFonts w:ascii="Arial" w:hAnsi="Arial"/>
          <w:sz w:val="22"/>
          <w:szCs w:val="26"/>
          <w:lang w:val="fr-FR" w:eastAsia="fr-FR"/>
        </w:rPr>
        <w:tab/>
        <w:t>Exercices d'applications</w:t>
      </w:r>
    </w:p>
    <w:p w14:paraId="1E43F492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300A4122" w14:textId="48255A35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5C028DCD" w14:textId="77777777" w:rsidR="001B3646" w:rsidRDefault="001B3646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147182C1" w14:textId="77777777" w:rsidR="009E5B8D" w:rsidRDefault="009E5B8D" w:rsidP="00533F3E">
      <w:pPr>
        <w:pStyle w:val="Title"/>
        <w:jc w:val="left"/>
        <w:rPr>
          <w:rFonts w:cs="Arial Rounded MT Bold"/>
        </w:rPr>
      </w:pPr>
      <w:r w:rsidRPr="00A51327">
        <w:rPr>
          <w:rFonts w:cs="Arial Rounded MT Bold"/>
          <w:u w:val="double"/>
        </w:rPr>
        <w:t xml:space="preserve">PARITE II </w:t>
      </w:r>
      <w:r>
        <w:rPr>
          <w:rFonts w:cs="Arial Rounded MT Bold"/>
        </w:rPr>
        <w:t xml:space="preserve">: SYSTEMES TRIPHASES DESEQUILIBRES </w:t>
      </w:r>
    </w:p>
    <w:p w14:paraId="61B1F1F0" w14:textId="77777777" w:rsidR="009E5B8D" w:rsidRDefault="009E5B8D" w:rsidP="009E5B8D">
      <w:pPr>
        <w:pStyle w:val="periode"/>
      </w:pPr>
    </w:p>
    <w:p w14:paraId="029B7D80" w14:textId="77777777" w:rsidR="009E5B8D" w:rsidRDefault="009E5B8D" w:rsidP="009E5B8D">
      <w:pPr>
        <w:pStyle w:val="Heading2"/>
      </w:pPr>
      <w:r>
        <w:t>Objectifs</w:t>
      </w:r>
    </w:p>
    <w:p w14:paraId="222A4DE6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4BFB4573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Décomposer un système triphasé déséquilibré en ses composantes symétriques.</w:t>
      </w:r>
    </w:p>
    <w:p w14:paraId="01A435E8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composantes symétriques de tension ou de courants.</w:t>
      </w:r>
    </w:p>
    <w:p w14:paraId="13B4B2B1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composantes symétriques des tensions composées.</w:t>
      </w:r>
    </w:p>
    <w:p w14:paraId="1637E6A1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Mesurer les composantes symétriques sur un réseau.</w:t>
      </w:r>
    </w:p>
    <w:p w14:paraId="7997618C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systèmes triphasés déséquilibrés en étoiles et en triangle.</w:t>
      </w:r>
    </w:p>
    <w:p w14:paraId="3F86431D" w14:textId="77777777" w:rsidR="009E5B8D" w:rsidRDefault="009E5B8D" w:rsidP="009E5B8D">
      <w:pPr>
        <w:pStyle w:val="Title"/>
      </w:pPr>
      <w:r>
        <w:rPr>
          <w:u w:val="single"/>
        </w:rPr>
        <w:lastRenderedPageBreak/>
        <w:t xml:space="preserve">Chapitre 3 </w:t>
      </w:r>
      <w:r>
        <w:rPr>
          <w:u w:val="single"/>
        </w:rPr>
        <w:br/>
      </w:r>
      <w:r>
        <w:t xml:space="preserve">Utilisation des composantes symétriques </w:t>
      </w:r>
    </w:p>
    <w:p w14:paraId="1CC98C86" w14:textId="0240221D" w:rsidR="009E5B8D" w:rsidRDefault="009E5B8D" w:rsidP="001B3646">
      <w:pPr>
        <w:pStyle w:val="periode"/>
      </w:pPr>
    </w:p>
    <w:p w14:paraId="7B20B41D" w14:textId="77777777" w:rsidR="009E5B8D" w:rsidRDefault="008536B7" w:rsidP="008536B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.1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Définition des composantes symétriques</w:t>
      </w:r>
    </w:p>
    <w:p w14:paraId="30AAA8A8" w14:textId="77777777" w:rsidR="009E5B8D" w:rsidRDefault="008536B7" w:rsidP="008536B7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.1.1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Système direct</w:t>
      </w:r>
    </w:p>
    <w:p w14:paraId="1E151312" w14:textId="77777777" w:rsidR="009E5B8D" w:rsidRDefault="008536B7" w:rsidP="008536B7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.1.2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Système inverse</w:t>
      </w:r>
    </w:p>
    <w:p w14:paraId="29894B71" w14:textId="77777777" w:rsidR="009E5B8D" w:rsidRDefault="008536B7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.1.3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Système homopolaire</w:t>
      </w:r>
    </w:p>
    <w:p w14:paraId="132006D8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.2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Définition et propriété de l'opérateur "a"</w:t>
      </w:r>
    </w:p>
    <w:p w14:paraId="4EB3494F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.3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Expressions des composantes symétriques</w:t>
      </w:r>
    </w:p>
    <w:p w14:paraId="4F10486B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.4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Construction des composantes symétriques</w:t>
      </w:r>
    </w:p>
    <w:p w14:paraId="125BB4AD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9E5B8D">
        <w:rPr>
          <w:rFonts w:ascii="Arial" w:hAnsi="Arial"/>
          <w:sz w:val="22"/>
          <w:szCs w:val="26"/>
          <w:lang w:val="fr-FR" w:eastAsia="fr-FR"/>
        </w:rPr>
        <w:t>.6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Exercices d'applications.</w:t>
      </w:r>
    </w:p>
    <w:p w14:paraId="632F0A64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2924BA30" w14:textId="71B24753" w:rsidR="009E5B8D" w:rsidRPr="001B3646" w:rsidRDefault="009E5B8D" w:rsidP="001B3646">
      <w:pPr>
        <w:pStyle w:val="Title"/>
        <w:rPr>
          <w:rFonts w:cs="Arial Rounded MT Bold"/>
        </w:rPr>
      </w:pPr>
      <w:r w:rsidRPr="00A51327">
        <w:rPr>
          <w:rFonts w:cs="Arial Rounded MT Bold"/>
          <w:u w:val="double"/>
        </w:rPr>
        <w:t>PARTIE III</w:t>
      </w:r>
      <w:r>
        <w:rPr>
          <w:rFonts w:cs="Arial Rounded MT Bold"/>
        </w:rPr>
        <w:t xml:space="preserve"> : TRANSFORMATION DES IMPÈDANCES DES ELEMENTS D’UN RÈSEAU  </w:t>
      </w:r>
    </w:p>
    <w:p w14:paraId="010789A6" w14:textId="77777777" w:rsidR="009E5B8D" w:rsidRDefault="009E5B8D" w:rsidP="009E5B8D">
      <w:pPr>
        <w:pStyle w:val="Heading2"/>
        <w:ind w:left="2127" w:hanging="2127"/>
        <w:jc w:val="left"/>
      </w:pPr>
      <w:r>
        <w:t xml:space="preserve">Objectifs  </w:t>
      </w:r>
    </w:p>
    <w:p w14:paraId="1938605A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22D5154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impédances des éléments d'un réseau.</w:t>
      </w:r>
    </w:p>
    <w:p w14:paraId="639DBC5D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Réduire ces impédances en fonction de la tension.</w:t>
      </w:r>
    </w:p>
    <w:p w14:paraId="35501823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l'impédance globale équivalente d'un réseau.</w:t>
      </w:r>
    </w:p>
    <w:p w14:paraId="5CBAB880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courants de court-circuit symétrique en tout point du réseau.</w:t>
      </w:r>
    </w:p>
    <w:p w14:paraId="0244F2C7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Limiter les courants de court-circuit équilibrés.</w:t>
      </w:r>
    </w:p>
    <w:p w14:paraId="2A225B77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et déterminer les réactances directes, inverses, et homopolaires des machines et des lignes.</w:t>
      </w:r>
    </w:p>
    <w:p w14:paraId="031BAD4B" w14:textId="77777777" w:rsidR="009E5B8D" w:rsidRDefault="009E5B8D" w:rsidP="009E5B8D">
      <w:pPr>
        <w:pStyle w:val="Title"/>
      </w:pPr>
      <w:r>
        <w:rPr>
          <w:u w:val="single"/>
        </w:rPr>
        <w:t xml:space="preserve">Chapitre 4 </w:t>
      </w:r>
      <w:r>
        <w:rPr>
          <w:u w:val="single"/>
        </w:rPr>
        <w:br/>
      </w:r>
      <w:r>
        <w:t xml:space="preserve">Expression des impédances en pourcent  </w:t>
      </w:r>
      <w:r>
        <w:tab/>
      </w:r>
    </w:p>
    <w:p w14:paraId="7133E3CB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.1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Définition</w:t>
      </w:r>
    </w:p>
    <w:p w14:paraId="6EB6E7F7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.2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Valeur de l'impédance en pour-cent</w:t>
      </w:r>
    </w:p>
    <w:p w14:paraId="79EDED6E" w14:textId="77777777" w:rsidR="008536B7" w:rsidRDefault="008536B7" w:rsidP="008536B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.3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Transformation des impédances en fonction de la tension</w:t>
      </w:r>
    </w:p>
    <w:p w14:paraId="37BA9B29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.4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Relations entre impédances d'un même transformateur</w:t>
      </w:r>
    </w:p>
    <w:p w14:paraId="0CDF33A9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.5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>Causes – nature – effets des courants de court-circuit</w:t>
      </w:r>
    </w:p>
    <w:p w14:paraId="69CDA3F9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.6  Calcul des courants de court-circuit triphasé et symétrique</w:t>
      </w:r>
    </w:p>
    <w:p w14:paraId="11186F89" w14:textId="77777777" w:rsidR="009E5B8D" w:rsidRDefault="008536B7" w:rsidP="008536B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.7  Impédance équivalente à un réseau de transport.</w:t>
      </w:r>
    </w:p>
    <w:p w14:paraId="717B99B5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.8 Puissance de court-circuit: application aux réseaux M.T et B.T pour la détermination des courant de court-circuit</w:t>
      </w:r>
    </w:p>
    <w:p w14:paraId="2DC4A4C6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.9</w:t>
      </w:r>
      <w:r w:rsidR="009E5B8D">
        <w:rPr>
          <w:rFonts w:ascii="Arial" w:hAnsi="Arial"/>
          <w:sz w:val="22"/>
          <w:szCs w:val="26"/>
          <w:lang w:val="fr-FR" w:eastAsia="fr-FR"/>
        </w:rPr>
        <w:tab/>
        <w:t xml:space="preserve">Limitation </w:t>
      </w:r>
      <w:r w:rsidR="00533F3E">
        <w:rPr>
          <w:rFonts w:ascii="Arial" w:hAnsi="Arial"/>
          <w:sz w:val="22"/>
          <w:szCs w:val="26"/>
          <w:lang w:val="fr-FR" w:eastAsia="fr-FR"/>
        </w:rPr>
        <w:t>de</w:t>
      </w:r>
      <w:r w:rsidR="009E5B8D">
        <w:rPr>
          <w:rFonts w:ascii="Arial" w:hAnsi="Arial"/>
          <w:sz w:val="22"/>
          <w:szCs w:val="26"/>
          <w:lang w:val="fr-FR" w:eastAsia="fr-FR"/>
        </w:rPr>
        <w:t xml:space="preserve"> courant de court-circuit – différents moyens utilisés.</w:t>
      </w:r>
    </w:p>
    <w:p w14:paraId="6BF208AF" w14:textId="77777777" w:rsidR="009E5B8D" w:rsidRDefault="008536B7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="009E5B8D">
        <w:rPr>
          <w:rFonts w:ascii="Arial" w:hAnsi="Arial"/>
          <w:sz w:val="22"/>
          <w:szCs w:val="26"/>
          <w:lang w:val="fr-FR" w:eastAsia="fr-FR"/>
        </w:rPr>
        <w:t>.10 Problèmes d'applications</w:t>
      </w:r>
    </w:p>
    <w:p w14:paraId="3F4409BA" w14:textId="77777777" w:rsidR="009E5B8D" w:rsidRDefault="009E5B8D" w:rsidP="009E5B8D">
      <w:pPr>
        <w:pStyle w:val="Title"/>
      </w:pPr>
      <w:r>
        <w:rPr>
          <w:u w:val="single"/>
        </w:rPr>
        <w:t xml:space="preserve">Chapitre 5 </w:t>
      </w:r>
      <w:r>
        <w:rPr>
          <w:u w:val="single"/>
        </w:rPr>
        <w:br/>
      </w:r>
      <w:r>
        <w:t xml:space="preserve">Systèmes triphasés déséquilibrés </w:t>
      </w:r>
    </w:p>
    <w:p w14:paraId="1F76F5F6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</w:t>
      </w:r>
      <w:r>
        <w:rPr>
          <w:rFonts w:ascii="Arial" w:hAnsi="Arial"/>
          <w:sz w:val="22"/>
          <w:szCs w:val="26"/>
          <w:lang w:val="fr-FR" w:eastAsia="fr-FR"/>
        </w:rPr>
        <w:tab/>
        <w:t>Décomposition d'un système triphasé déséquilibré en ses composantes symétriques</w:t>
      </w:r>
    </w:p>
    <w:p w14:paraId="31C69F2E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5.1.1</w:t>
      </w:r>
      <w:r>
        <w:rPr>
          <w:rFonts w:ascii="Arial" w:hAnsi="Arial"/>
          <w:sz w:val="22"/>
          <w:szCs w:val="26"/>
          <w:lang w:val="fr-FR" w:eastAsia="fr-FR"/>
        </w:rPr>
        <w:tab/>
        <w:t>Méthode graphique</w:t>
      </w:r>
    </w:p>
    <w:p w14:paraId="2BD5861F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5.1.2</w:t>
      </w:r>
      <w:r>
        <w:rPr>
          <w:rFonts w:ascii="Arial" w:hAnsi="Arial"/>
          <w:sz w:val="22"/>
          <w:szCs w:val="26"/>
          <w:lang w:val="fr-FR" w:eastAsia="fr-FR"/>
        </w:rPr>
        <w:tab/>
        <w:t>Méthode par calcul symbolique</w:t>
      </w:r>
    </w:p>
    <w:p w14:paraId="39872802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</w:t>
      </w:r>
      <w:r>
        <w:rPr>
          <w:rFonts w:ascii="Arial" w:hAnsi="Arial"/>
          <w:sz w:val="22"/>
          <w:szCs w:val="26"/>
          <w:lang w:val="fr-FR" w:eastAsia="fr-FR"/>
        </w:rPr>
        <w:tab/>
        <w:t>Composantes symétriques des tensions composées</w:t>
      </w:r>
    </w:p>
    <w:p w14:paraId="111698EA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</w:t>
      </w:r>
      <w:r>
        <w:rPr>
          <w:rFonts w:ascii="Arial" w:hAnsi="Arial"/>
          <w:sz w:val="22"/>
          <w:szCs w:val="26"/>
          <w:lang w:val="fr-FR" w:eastAsia="fr-FR"/>
        </w:rPr>
        <w:tab/>
        <w:t>Réseaux triphasés déséquilibrés:</w:t>
      </w:r>
    </w:p>
    <w:p w14:paraId="2AF507B9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5.3.1 Montage triangle.  Calcul des courants</w:t>
      </w:r>
    </w:p>
    <w:p w14:paraId="15361F53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5.3.2 Montage étoile sans neutre</w:t>
      </w:r>
    </w:p>
    <w:p w14:paraId="585C61D5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5.3.3 Montage étoile avec neutre</w:t>
      </w:r>
    </w:p>
    <w:p w14:paraId="6B22086F" w14:textId="77777777" w:rsidR="009E5B8D" w:rsidRDefault="009E5B8D" w:rsidP="009E5B8D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5.3.4 Déplacement du point neutre</w:t>
      </w:r>
    </w:p>
    <w:p w14:paraId="13AA8549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</w:t>
      </w:r>
      <w:r>
        <w:rPr>
          <w:rFonts w:ascii="Arial" w:hAnsi="Arial"/>
          <w:sz w:val="22"/>
          <w:szCs w:val="26"/>
          <w:lang w:val="fr-FR" w:eastAsia="fr-FR"/>
        </w:rPr>
        <w:tab/>
        <w:t>Exercices d'applications.</w:t>
      </w:r>
    </w:p>
    <w:p w14:paraId="7965E40D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54EAB744" w14:textId="77777777" w:rsidR="009E5B8D" w:rsidRDefault="009E5B8D" w:rsidP="009E5B8D">
      <w:pPr>
        <w:pStyle w:val="Title"/>
        <w:rPr>
          <w:rFonts w:cs="Arial Rounded MT Bold"/>
          <w:u w:val="double"/>
        </w:rPr>
      </w:pPr>
    </w:p>
    <w:p w14:paraId="4B857EF3" w14:textId="77777777" w:rsidR="009E5B8D" w:rsidRDefault="009E5B8D" w:rsidP="009E5B8D">
      <w:pPr>
        <w:pStyle w:val="Title"/>
        <w:rPr>
          <w:rFonts w:cs="Arial Rounded MT Bold"/>
        </w:rPr>
      </w:pPr>
      <w:r w:rsidRPr="00827D7F">
        <w:rPr>
          <w:rFonts w:cs="Arial Rounded MT Bold"/>
          <w:u w:val="double"/>
        </w:rPr>
        <w:t>PARTIE IV</w:t>
      </w:r>
      <w:r>
        <w:rPr>
          <w:rFonts w:cs="Arial Rounded MT Bold"/>
        </w:rPr>
        <w:t xml:space="preserve"> : UTILISATION DES COMPOSANTES SYMÈTRIQUES POUR LE CALCUL DES COURANTS DE COURT-CIRCUIT</w:t>
      </w:r>
    </w:p>
    <w:p w14:paraId="5B64028C" w14:textId="77777777" w:rsidR="009E5B8D" w:rsidRDefault="009E5B8D" w:rsidP="009E5B8D">
      <w:pPr>
        <w:pStyle w:val="periode"/>
      </w:pPr>
    </w:p>
    <w:p w14:paraId="26C29FA2" w14:textId="77777777" w:rsidR="009E5B8D" w:rsidRDefault="009E5B8D" w:rsidP="009E5B8D">
      <w:pPr>
        <w:pStyle w:val="Heading2"/>
        <w:ind w:left="2127" w:hanging="2127"/>
        <w:jc w:val="left"/>
      </w:pPr>
      <w:r>
        <w:t>Objectifs</w:t>
      </w:r>
    </w:p>
    <w:p w14:paraId="1372DD79" w14:textId="77777777" w:rsidR="009E5B8D" w:rsidRDefault="009E5B8D" w:rsidP="009E5B8D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38A739B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Estimer les conséquences des défauts sur les réseaux électriques</w:t>
      </w:r>
    </w:p>
    <w:p w14:paraId="025DAAED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Enumérer les différents défauts et leurs causes</w:t>
      </w:r>
    </w:p>
    <w:p w14:paraId="5E72F53A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Calculer les courants de court-circuit en tout point du réseau</w:t>
      </w:r>
    </w:p>
    <w:p w14:paraId="7B369593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Utiliser les composantes symétriques pour déterminer les courants de court-circuit déséquilibrés</w:t>
      </w:r>
    </w:p>
    <w:p w14:paraId="781521A2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Appliquer les différents moyens utilisés pour limiter les courants de court-circuit déséquilibrés</w:t>
      </w:r>
    </w:p>
    <w:p w14:paraId="5DB84028" w14:textId="77777777" w:rsidR="009E5B8D" w:rsidRPr="00D125F4" w:rsidRDefault="009E5B8D" w:rsidP="00D125F4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Savoir limiter les courants de défaut à la terre.</w:t>
      </w:r>
    </w:p>
    <w:p w14:paraId="00822590" w14:textId="77777777" w:rsidR="009E5B8D" w:rsidRDefault="009E5B8D" w:rsidP="009E5B8D">
      <w:pPr>
        <w:pStyle w:val="Title"/>
      </w:pPr>
      <w:r>
        <w:rPr>
          <w:u w:val="single"/>
        </w:rPr>
        <w:t xml:space="preserve">Chapitre 8 </w:t>
      </w:r>
      <w:r>
        <w:rPr>
          <w:u w:val="single"/>
        </w:rPr>
        <w:br/>
      </w:r>
      <w:r>
        <w:t xml:space="preserve">Méthode de calcul des courants de court-circuit  </w:t>
      </w:r>
      <w:r>
        <w:tab/>
      </w:r>
    </w:p>
    <w:p w14:paraId="22419F39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  <w:r>
        <w:rPr>
          <w:rFonts w:ascii="Arial" w:hAnsi="Arial"/>
          <w:sz w:val="22"/>
          <w:szCs w:val="26"/>
          <w:lang w:val="fr-FR" w:eastAsia="fr-FR"/>
        </w:rPr>
        <w:t>8.1  Court-circuit aux bornes d'un alternateur</w:t>
      </w:r>
    </w:p>
    <w:p w14:paraId="4A861CA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 Court-circuit sur une ligne raccordée à un alternateur</w:t>
      </w:r>
    </w:p>
    <w:p w14:paraId="1605BA5A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 Court-circuit sur un réseau d'interconnexion</w:t>
      </w:r>
    </w:p>
    <w:p w14:paraId="74CAC6BD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8.4  Court-circuit dans un réseau autonome bouclé</w:t>
      </w:r>
    </w:p>
    <w:p w14:paraId="22373BC5" w14:textId="77777777" w:rsidR="009E5B8D" w:rsidRDefault="009E5B8D" w:rsidP="009E5B8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8.5  Calcul de la chute de tension produite sur les jeux de barres, dans tous les cas</w:t>
      </w:r>
    </w:p>
    <w:p w14:paraId="4B74F507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0E8EC2D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2B963FF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7D3E0BD1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50585D7E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9077B52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5F12DCBE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71AB4AB3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535DA186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4A0A6C1E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0CE29DF5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CD2786C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6162BED1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243F543C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2C8F4263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0EF29979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0BF671B4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0874C975" w14:textId="77777777" w:rsidR="00963654" w:rsidRDefault="00963654" w:rsidP="009E5B8D">
      <w:pPr>
        <w:rPr>
          <w:rFonts w:ascii="Arial" w:hAnsi="Arial"/>
          <w:sz w:val="22"/>
          <w:szCs w:val="26"/>
          <w:lang w:val="fr-FR" w:eastAsia="fr-FR"/>
        </w:rPr>
      </w:pPr>
    </w:p>
    <w:p w14:paraId="0361306D" w14:textId="77777777" w:rsidR="00594720" w:rsidRPr="00F220A8" w:rsidRDefault="004C6D40" w:rsidP="004C6D40">
      <w:pPr>
        <w:tabs>
          <w:tab w:val="left" w:pos="2550"/>
        </w:tabs>
        <w:rPr>
          <w:sz w:val="28"/>
          <w:szCs w:val="28"/>
          <w:lang w:val="fr-FR"/>
        </w:rPr>
      </w:pPr>
      <w:r>
        <w:rPr>
          <w:rFonts w:ascii="Arial" w:hAnsi="Arial"/>
          <w:sz w:val="22"/>
          <w:szCs w:val="26"/>
          <w:lang w:val="fr-FR" w:eastAsia="fr-FR"/>
        </w:rPr>
        <w:tab/>
      </w:r>
      <w:r w:rsidR="00594720" w:rsidRPr="00F220A8">
        <w:rPr>
          <w:sz w:val="28"/>
          <w:szCs w:val="28"/>
          <w:lang w:val="fr-FR"/>
        </w:rPr>
        <w:t xml:space="preserve"> </w:t>
      </w:r>
    </w:p>
    <w:p w14:paraId="428B6B70" w14:textId="77777777" w:rsidR="00566526" w:rsidRPr="00685B43" w:rsidRDefault="00566526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</w:p>
    <w:sectPr w:rsidR="00566526" w:rsidRPr="00685B43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27555" w14:textId="77777777" w:rsidR="00DA6516" w:rsidRDefault="00DA6516">
      <w:r>
        <w:separator/>
      </w:r>
    </w:p>
  </w:endnote>
  <w:endnote w:type="continuationSeparator" w:id="0">
    <w:p w14:paraId="0A31E7FB" w14:textId="77777777" w:rsidR="00DA6516" w:rsidRDefault="00DA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76CC8" w14:textId="77777777" w:rsidR="00DA6516" w:rsidRDefault="00DA6516">
      <w:r>
        <w:separator/>
      </w:r>
    </w:p>
  </w:footnote>
  <w:footnote w:type="continuationSeparator" w:id="0">
    <w:p w14:paraId="4D0DF3F2" w14:textId="77777777" w:rsidR="00DA6516" w:rsidRDefault="00DA6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C9F41" w14:textId="77777777"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14:paraId="08064866" w14:textId="77777777"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14:paraId="741424FA" w14:textId="77777777"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14:paraId="43DB864D" w14:textId="77777777"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9A7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0A0A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3646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189F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081E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C6D40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5E5B25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4D1E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532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5099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97F93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25F4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A6516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B385A"/>
  <w15:docId w15:val="{4E5A81DA-2BAA-4895-85DE-3D6E2D0D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EC2E-6A07-43EA-BA43-6F65EEA6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4</cp:revision>
  <cp:lastPrinted>2014-02-26T21:41:00Z</cp:lastPrinted>
  <dcterms:created xsi:type="dcterms:W3CDTF">2020-10-12T22:27:00Z</dcterms:created>
  <dcterms:modified xsi:type="dcterms:W3CDTF">2020-10-13T06:39:00Z</dcterms:modified>
</cp:coreProperties>
</file>